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F40C9" w:rsidRPr="00952823" w:rsidRDefault="005F17FC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F17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pt;height:727.5pt" o:ole="">
            <v:imagedata r:id="rId5" o:title=""/>
          </v:shape>
          <o:OLEObject Type="Embed" ProgID="FoxitReader.Document" ShapeID="_x0000_i1025" DrawAspect="Content" ObjectID="_1559546778" r:id="rId6"/>
        </w:object>
      </w:r>
      <w:bookmarkEnd w:id="0"/>
      <w:r w:rsidRPr="005F17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9F40C9"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 xml:space="preserve">Деятельность образовательной организации по привлечению пожертвований от юридических и (или) физических лиц урегулирована общими нормами Гражданского кодекса Российской Федерации, </w:t>
      </w:r>
      <w:r w:rsidR="009F40C9" w:rsidRPr="0095282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Федерального закона  «Об образовании в Российской Федерации» от 29 декабря</w:t>
      </w:r>
      <w:r w:rsidR="009F40C9" w:rsidRPr="00952823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="009F40C9" w:rsidRPr="0095282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2012 года № 273-ФЗ, Федерального Закона от 01.01.2001 года «Об основных гарантиях прав ребенка в Российской Федерации»</w:t>
      </w:r>
      <w:r w:rsidR="009F40C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,</w:t>
      </w:r>
      <w:r w:rsidR="009F40C9"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Федерального закона от 11 августа 1995 г. № 135-ФЗ "О благотворительной деятельности и благотворительных организациях".</w:t>
      </w:r>
      <w:proofErr w:type="gramEnd"/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Пожертвованием признается дарение вещи или права в общеполезных целях.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 принятие пожертвования не требуется чьего-либо разрешения или согласия.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Пожертвование имущества может быть обусловлено жертвователем использованием этого имущества по определенному назначению. </w:t>
      </w:r>
      <w:proofErr w:type="gramStart"/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При отсутствии такого условия пожертвованное имущество используется одаряемым в соответствии с назначением имущества.</w:t>
      </w:r>
      <w:proofErr w:type="gramEnd"/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Образовательная организация, принимающая пожертвование, для использования которого установлено определенное назначение, ведет обособленный учет всех операций по использованию пожертвованного имущества.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Граждане (физические лица) и юридические лица вправе беспрепятственно осуществлять благотворительную деятельность на основе добровольности и свободы выбора ее целей.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Под благотворительной деятельностью понимается добровольная деятельность граждан и юридических лиц по бескорыстной (безвозмездной или на льготных условиях) передаче гражданам или юридическим лицам имущества, в том числе денежных средств, бескорыстному выполнению работ, предоставлению услуг, оказанию иной поддержки.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     Физические и (или) юридические лица вправе внести добровольные пожертвования и целевые взносы в виде денежных средств  на  расчётный счёт детского сада. На привлечённые денежные средства составляется смета расходов, приобретаются оборудование, пособия для воспитательно-образовательного процесса и оздоровления воспитанников ДОУ, материалы для выполнения ремонтных работ в учреждении, которые ставятся на баланс дошкольного учреждения. Добровольные пожертвования и целевые взносы в виде оборудования, материалов для образовательного процесса и ремонта ДОУ передаются ДОУ в соответствии с актом приёма-передачи и ставятся на баланс дошкольного учреждения. Один раз в год на общем родительском собрании руководитель ДОУ отчитывается перед родителями (законными представителями) о расходовании внебюджетных средств за  текущий год. 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Добровольные пожертвования, целевые взносы - это платежи, имеющие денежное, либо натуральное выражение, сделанные физическими, в том числе родителями (законными представителями), и юридическими лицами исключительно по доброй воле в ДОУ</w:t>
      </w:r>
      <w:proofErr w:type="gramStart"/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,</w:t>
      </w:r>
      <w:proofErr w:type="gramEnd"/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которые не являются платой за оказание основных и дополнительных (платных) образовательных услуг.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Привлечение дополнительных источников финансирования (целевые взносы и добровольные пожертвования) не влечет за собой сокращение объемов финансирования ДОУ из бюджета</w:t>
      </w:r>
      <w:proofErr w:type="gramStart"/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.</w:t>
      </w:r>
      <w:proofErr w:type="gramEnd"/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Основной принцип привлечения дополнительных средств (целевые взносы и добровольные пожертвования) ДОУ - добровольность их внесения физическими, в том числе родителями (законными представителями), и юридическими лицами.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Условия привлечения ДОУ целевых взносов.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         Решение о необходимости привлечения целевых взносов родителей (законных представителей) принимается общим собранием родителей (законных представителей) ДОУ  на основании расчётов, предполагаемых расходов и финансовых средств, </w:t>
      </w: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предоставленных руководителем ДОУ. Размер целевого взноса определяется родителями (законными представителями) самостоятельно. Решение о внесении целевых  взносов в ДОУ со стороны иных физических и юридических лиц принимаются ими самостоятельно с указанием цели реализации средств по предварительному письменному обращению ДОУ к указанным лицам. Целевые взносы физических лиц, в том числе родителей (законных представителей) и юридических лиц направляются на внебюджетный счет ДОУ. Распоряжение привлеченными целевыми взносами осуществляет руководитель ДОУ по объявленному целевому назначению и отчитывается перед родителями.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Условия привлечения ДОУ добровольных пожертвований.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Добровольные пожертвования ДОУ производятся физическими, в т.ч. родителями (законными представителями), и юридическими лицами.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Добровольные пожертвования физических, в т.ч. родителей (законных представителей) и юридических лиц в виде денежных средств вносятся ими на внебюджетный счет ДОУ.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Иное имущество оформляется в обязательном порядке актом приема-передачи с участием членов родительского комитета и ставится на баланс ДОУ в соответствии с действующим законодательством. Распоряжение пожертвованным имуществом осуществляет руководитель ДОУ. Денежные средства расходуются в соответствии с планом финансово-хозяйственной деятельности.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proofErr w:type="gramStart"/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Контроль за</w:t>
      </w:r>
      <w:proofErr w:type="gramEnd"/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 соблюдением законности привлечения дополнительных внебюджетных средств.</w:t>
      </w:r>
    </w:p>
    <w:p w:rsidR="009F40C9" w:rsidRPr="00952823" w:rsidRDefault="009F40C9" w:rsidP="009F40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Руководитель ДОУ обязан отчитываться перед родителями (законными представителями) воспитанников о поступлении и расходовании средств, полученных в результате привлечения целевых взносов и добровольных пожертвований.</w:t>
      </w:r>
    </w:p>
    <w:p w:rsidR="009F40C9" w:rsidRPr="00952823" w:rsidRDefault="009F40C9" w:rsidP="009F40C9">
      <w:pPr>
        <w:shd w:val="clear" w:color="auto" w:fill="FFFFFF"/>
        <w:spacing w:after="0" w:line="244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Запрещается отказывать родителям (законным представителям) в приёме детей в ДОУ или исключать из него из-за невозможности или нежелания родителей (законных представителей) осуществлять целевые взносы или добровольны пожертвования.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Порядок 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внесения физическими и юридическими лицами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добровольных пожертвований и целевых взносов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 на нужды дошкольного учреждения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 и осуществление контроля их расходования.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 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        Родители (законные представители) имеют право оказывать Учреждению посильную помощь в реализации его уставных задач. Граждане и юридические лица вправе осуществлять благотворительную деятельность (индивидуально или объединившись).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Благотворительная деятельность в дошкольном учреждении осуществляется на основании договорных отношений, которые регулируются ГК РФ. В ДОУ применяются две формы договоров: </w:t>
      </w: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дарение и пожертвование</w:t>
      </w: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Договор добровольного дарения</w:t>
      </w: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оформляется в письменном виде в 2-х экземплярах, один из которых остается у благотворителя. Дар ставится на баланс дошкольного учреждения, ему присваивается инвентарный номер.</w:t>
      </w:r>
    </w:p>
    <w:p w:rsidR="009F40C9" w:rsidRDefault="009F40C9" w:rsidP="009F4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Договор добровольного пожертвования</w:t>
      </w: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также оформляется в письменном виде в 2-х экземпляров, один из которых остается у благотворителя. Отличительной характеристикой договора является его направленность на достижение какой-либо общественно-полезной цели (п.1.ст. 582 ГК РФ).</w:t>
      </w:r>
    </w:p>
    <w:p w:rsidR="009F40C9" w:rsidRPr="00952823" w:rsidRDefault="009F40C9" w:rsidP="009F4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Пожертвования перечисляются на </w:t>
      </w:r>
      <w:proofErr w:type="spellStart"/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спецсчет</w:t>
      </w:r>
      <w:proofErr w:type="spellEnd"/>
      <w:r w:rsidRPr="009528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дошкольного учреждения по квитанции</w:t>
      </w: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9F40C9" w:rsidRPr="00952823" w:rsidRDefault="009F40C9" w:rsidP="009F40C9">
      <w:pPr>
        <w:rPr>
          <w:rFonts w:ascii="Times New Roman" w:hAnsi="Times New Roman" w:cs="Times New Roman"/>
          <w:sz w:val="24"/>
          <w:szCs w:val="24"/>
        </w:rPr>
      </w:pPr>
    </w:p>
    <w:p w:rsidR="00D36C21" w:rsidRDefault="00D36C21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D54E17" w:rsidRDefault="00D54E17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1.Общие положения.</w:t>
      </w:r>
    </w:p>
    <w:p w:rsidR="00257F8E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1.1 Данный порядок разработан в соответствии с требованиями Гражданского кодекса Российской Федерации, </w:t>
      </w:r>
      <w:r w:rsidR="00D36C2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Федерального закона 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«Об образовании</w:t>
      </w:r>
      <w:r w:rsidR="00D36C2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в Российской Федерации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»</w:t>
      </w:r>
      <w:r w:rsidR="00D36C2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от 29 декабря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 w:rsidR="00D36C2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2012 года № 273-ФЗ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, Федерального Закона от 01.01.2001 года «Об основных гарантиях прав ребенка в Российской Федерации», Федерального закона от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7" w:tooltip="11 августа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11 августа</w:t>
        </w:r>
      </w:hyperlink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1995 года «О благотворительной деятельности и благотворительных организациях», инструктивного письма Министерства общего и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8" w:tooltip="Профессиональное образование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профессионального образования</w:t>
        </w:r>
      </w:hyperlink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Российской Федерации</w:t>
      </w:r>
      <w:proofErr w:type="gramEnd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№ 57 от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9" w:tooltip="15 декабря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15 декабря</w:t>
        </w:r>
      </w:hyperlink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1998 года «О внебюджетных средствах образовательных учреждений», 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1.2.Добровольным пожертвованием для ДОУ является добровольная деятельность граждан и юридических лиц по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10" w:tooltip="Бескорыстие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бескорыстной</w:t>
        </w:r>
      </w:hyperlink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(безвозмездной) передаче образовательным учреждениям имущества, в том числе денежных средств, бескорыстному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11" w:tooltip="Выполнение работ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выполнению работ</w:t>
        </w:r>
      </w:hyperlink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, предоставлению услуг, оказанию иной поддержки.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1.3.Пожертвование работ и услуг означает «пожертвование права требования» (п.1.ст.582 Гражданского кодекса РФ; далее - ГК РФ).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1.4.Добровольные пожертвования в ДОУ от физических (в том числе родителей) или юридических лиц привлекаются в целях восполнения недостающих учреждению бюджетных средств для обеспечения уставной деятельности на добровольной основе.</w:t>
      </w:r>
      <w:proofErr w:type="gramEnd"/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1.5.Привлечение ДОУ добровольных пожертвований является правом, а не обязанностью.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2. Порядок привлечения добровольных пожертвований.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2.1. Администрация ДОУ (заведующей,</w:t>
      </w: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воспитателей) вправе обратится за оказанием благотворительных пожертвований как в устной (на родительском собрании), так и в письменной форме (в виде объявления, письма) форме с информацией о цели привлечения помощи (осуществление ремонта, укрепление материальной базы, проведение мероприятий и т. д.).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2.2. Пожертвования физических или юридических лиц могут приниматься в ДОУ только на добровольной основе. Отказ от внесения добровольных </w:t>
      </w: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пожертвований</w:t>
      </w:r>
      <w:proofErr w:type="gramEnd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не может сопровождаться </w:t>
      </w: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какими</w:t>
      </w:r>
      <w:proofErr w:type="gramEnd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— либо последствиями для детей.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Не допускается принуждение граждан и юридических лиц в каких-либо формах, в частности путем: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 принятия решений родительских собраний, обязывающих внесение денежных средств;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2.3. Благотворительная помощь может выражаться в добровольном безвозмездном личном труде родителей по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12" w:tooltip="Техническое обслуживание, ремонт и реконструкция зданий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ремонту помещений</w:t>
        </w:r>
      </w:hyperlink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ДОУ, оказания помощи в проведении мероприятий и т. п.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3.Порядок приема добровольных пожертвований и учета их использования.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lastRenderedPageBreak/>
        <w:t>3.1.Добровольные пожертвования могут быть переданы ДОУ по безналичному расчету путем перечисления на лицевой счет, в натуральной форме, в форме передачи услуг, с обязательным отражением в учетных регистрах.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3.2.Производить прием средств и (или) материальных ценностей на основании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13" w:tooltip="Договора пожертвования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договора пожертвования</w:t>
        </w:r>
      </w:hyperlink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, заключенного в соответствии с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14" w:tooltip="Законы в России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законодательством Российской Федерации</w:t>
        </w:r>
      </w:hyperlink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, в котором должны быть отражены: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-реквизиты благотворителя;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-сумма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15" w:tooltip="Взнос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взноса</w:t>
        </w:r>
      </w:hyperlink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и (или) подробное наименование материальной ценности (с указанием цены). В случае отсутствия документов, подтверждающих стоимость имущества, оно принимается к учету по стоимости, установленной в заявлении жертвователя и оценки инвентаризационной комиссии, принимающей материальные ценности по акту приема-передачи. Аналогично если в качестве пожертвования выступают материальные ценности, бывшие в употреблении, оценка их балансовой стоимости производится инвентаризационной комиссией учреждения;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-благотворительные пожертвования в виде выполненных работ, оказания услуг принимаются по договору пожертвования и акту выполненных работ;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-конкретная цель жертвователя по использованию благотворительного пожертвования</w:t>
      </w: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;</w:t>
      </w:r>
      <w:proofErr w:type="gramEnd"/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-срок целевого использования;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-дата внесения средств и (или) передачи материальных ценностей или услуг, оказываемых жертвователями.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3.3. В ДОУ издается приказ об организации работы с благотворительными пожертвованиями и целевыми взносами, в </w:t>
      </w: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котором</w:t>
      </w:r>
      <w:proofErr w:type="gramEnd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: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-назначаются лица, ведущие учет и регистрацию заключенных договоров пожертвования;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-накладывается запрет на сбор наличных денежных средств работниками ДОУ.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4. Порядок расходования добровольных пожертвований.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4.1. Расходование добровольных пожертвований должно производиться строго в соответствии с целевым назначением.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4.2. Использование добровольных пожертвований должно осуществляться на основании сметы расходов на уставную деятельность и поддержку материально-технической базы, социально и учебно-методическое развитие ДОУ, в том числе: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 приобретение предметов интерьера учреждения (групп и т. п.), оборудования;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- проведение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hyperlink r:id="rId16" w:tooltip="Ремонтные работы" w:history="1">
        <w:r>
          <w:rPr>
            <w:rStyle w:val="a4"/>
            <w:rFonts w:ascii="Arial" w:hAnsi="Arial" w:cs="Arial"/>
            <w:color w:val="743399"/>
            <w:sz w:val="28"/>
            <w:szCs w:val="28"/>
            <w:u w:val="none"/>
            <w:bdr w:val="none" w:sz="0" w:space="0" w:color="auto" w:frame="1"/>
          </w:rPr>
          <w:t>ремонтных работ</w:t>
        </w:r>
      </w:hyperlink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(ремонт групп, помещений общего пользования);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lastRenderedPageBreak/>
        <w:t>- организация досуга и отдыха детей, поощрения воспитанников за достижения.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4.3. Не допускается направление добровольных пожертвований на увеличение фонда заработной платы работников, оказание им материальной помощи.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5. </w:t>
      </w: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сбором и расходованием благотворительных пожертвований.</w:t>
      </w:r>
    </w:p>
    <w:p w:rsidR="006374E0" w:rsidRDefault="00D54E17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Заведующий</w:t>
      </w:r>
      <w:r w:rsidR="006374E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ДОУ</w:t>
      </w:r>
      <w:proofErr w:type="gramStart"/>
      <w:r w:rsidR="006374E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5.1.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постоянно осуществляет </w:t>
      </w:r>
      <w:proofErr w:type="gramStart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целевым использованием добровольных благотворительных пожертвований физических и (или) юридических лиц, в том числе проверяет наличие документов, подтверждающих произведенные расходы.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5.2. не допускает принуждения со стороны работников ДОУ, органов самоуправления, родительской общественности к внесению благотворительных средств родителями (законными представителями) воспитанников.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5.3. предоставляет ежегодно для ознакомления родителям (законным представителям) детей ДОУ отчет о привлечении и расходовании дополнительных финансовых средств за счет благотворительных пожертвований.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Общественные органы, органы самоуправления ДОУ в соответствии с их компетенцией могут осуществлять контроль за переданными ДОУ средствами. Администрация ДОУ обязана представить отчет об использовании добровольных пожертвований по требованию органа общественного самоуправления.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6. Ответственность.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6.1.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Не допускается использование добровольных пожертвований ДОУ на цели, не соответствующие уставной деятельности и не в соответствии с пожеланиями лиц, совершивших пожертвование.</w:t>
      </w:r>
    </w:p>
    <w:p w:rsidR="006374E0" w:rsidRDefault="006374E0" w:rsidP="006374E0">
      <w:pPr>
        <w:pStyle w:val="a3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6.2.</w:t>
      </w:r>
      <w:r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Персональную ответственность за ненадлежащее соблюдение законодательства относительно сбора и использования благотворительных пожертвований</w:t>
      </w:r>
      <w:r w:rsidR="00D54E17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(в любом виде) несет заведующий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ДОУ.</w:t>
      </w:r>
    </w:p>
    <w:p w:rsidR="006B269B" w:rsidRDefault="006B269B"/>
    <w:sectPr w:rsidR="006B269B" w:rsidSect="006B2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4E0"/>
    <w:rsid w:val="00257F8E"/>
    <w:rsid w:val="005F17FC"/>
    <w:rsid w:val="006374E0"/>
    <w:rsid w:val="006B269B"/>
    <w:rsid w:val="007704B7"/>
    <w:rsid w:val="009F40C9"/>
    <w:rsid w:val="00B723D6"/>
    <w:rsid w:val="00D36C21"/>
    <w:rsid w:val="00D54E17"/>
    <w:rsid w:val="00EC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7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74E0"/>
  </w:style>
  <w:style w:type="character" w:styleId="a4">
    <w:name w:val="Hyperlink"/>
    <w:basedOn w:val="a0"/>
    <w:uiPriority w:val="99"/>
    <w:semiHidden/>
    <w:unhideWhenUsed/>
    <w:rsid w:val="006374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rofessionalmznoe_obrazovanie/" TargetMode="External"/><Relationship Id="rId13" Type="http://schemas.openxmlformats.org/officeDocument/2006/relationships/hyperlink" Target="http://pandia.ru/text/category/dogovora_pozhertvovaniy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11_avgusta/" TargetMode="External"/><Relationship Id="rId12" Type="http://schemas.openxmlformats.org/officeDocument/2006/relationships/hyperlink" Target="http://pandia.ru/text/category/tehnicheskoe_obsluzhivanie__remont_i_rekonstruktciya_zdanij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pandia.ru/text/category/remontnie_raboti/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://pandia.ru/text/category/vipolnenie_rabo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pandia.ru/text/category/vznos/" TargetMode="External"/><Relationship Id="rId10" Type="http://schemas.openxmlformats.org/officeDocument/2006/relationships/hyperlink" Target="http://pandia.ru/text/category/beskorist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15_dekabrya/" TargetMode="External"/><Relationship Id="rId14" Type="http://schemas.openxmlformats.org/officeDocument/2006/relationships/hyperlink" Target="http://pandia.ru/text/category/zakoni_v_ross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2007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Ладушки</dc:creator>
  <cp:keywords/>
  <dc:description/>
  <cp:lastModifiedBy>www</cp:lastModifiedBy>
  <cp:revision>4</cp:revision>
  <cp:lastPrinted>2015-10-19T07:52:00Z</cp:lastPrinted>
  <dcterms:created xsi:type="dcterms:W3CDTF">2015-10-19T06:34:00Z</dcterms:created>
  <dcterms:modified xsi:type="dcterms:W3CDTF">2017-06-21T07:40:00Z</dcterms:modified>
</cp:coreProperties>
</file>